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CB" w:rsidRPr="00EB25CB" w:rsidRDefault="00EB25CB" w:rsidP="00EB25CB">
      <w:pPr>
        <w:pStyle w:val="Prrafodelista"/>
        <w:numPr>
          <w:ilvl w:val="0"/>
          <w:numId w:val="3"/>
        </w:numPr>
        <w:ind w:left="360"/>
        <w:jc w:val="both"/>
        <w:rPr>
          <w:b/>
          <w:bdr w:val="none" w:sz="0" w:space="0" w:color="auto" w:frame="1"/>
          <w:lang w:val="es-PE"/>
        </w:rPr>
      </w:pPr>
      <w:r w:rsidRPr="00EB25CB">
        <w:rPr>
          <w:b/>
          <w:bdr w:val="none" w:sz="0" w:space="0" w:color="auto" w:frame="1"/>
          <w:lang w:val="es-PE"/>
        </w:rPr>
        <w:t>Especificar si la plataforma ha presentado fallas en su funcionamiento relacionadas con la compra de boletas y/o asignación de asiento para las diferentes funciones, en caso afirmativo responder:</w:t>
      </w:r>
    </w:p>
    <w:p w:rsidR="00EB25CB" w:rsidRDefault="00EB25CB" w:rsidP="00EB25CB">
      <w:pPr>
        <w:pStyle w:val="Prrafodelista"/>
        <w:numPr>
          <w:ilvl w:val="0"/>
          <w:numId w:val="2"/>
        </w:numPr>
        <w:jc w:val="both"/>
        <w:rPr>
          <w:b/>
          <w:bdr w:val="none" w:sz="0" w:space="0" w:color="auto" w:frame="1"/>
          <w:lang w:val="es-PE"/>
        </w:rPr>
      </w:pPr>
      <w:r>
        <w:rPr>
          <w:b/>
          <w:bdr w:val="none" w:sz="0" w:space="0" w:color="auto" w:frame="1"/>
          <w:lang w:val="es-PE"/>
        </w:rPr>
        <w:t>C</w:t>
      </w:r>
      <w:r w:rsidRPr="00B05332">
        <w:rPr>
          <w:b/>
          <w:bdr w:val="none" w:sz="0" w:space="0" w:color="auto" w:frame="1"/>
          <w:lang w:val="es-PE"/>
        </w:rPr>
        <w:t>uál es la información que se suministra sobre el particular a los consumidores y a t</w:t>
      </w:r>
      <w:r>
        <w:rPr>
          <w:b/>
          <w:bdr w:val="none" w:sz="0" w:space="0" w:color="auto" w:frame="1"/>
          <w:lang w:val="es-PE"/>
        </w:rPr>
        <w:t>ravés de qué medios se realiza.</w:t>
      </w:r>
    </w:p>
    <w:p w:rsidR="00EB25CB" w:rsidRPr="00B05332" w:rsidRDefault="00EB25CB" w:rsidP="00EB25CB">
      <w:pPr>
        <w:pStyle w:val="Prrafodelista"/>
        <w:numPr>
          <w:ilvl w:val="0"/>
          <w:numId w:val="2"/>
        </w:numPr>
        <w:jc w:val="both"/>
        <w:rPr>
          <w:b/>
          <w:bdr w:val="none" w:sz="0" w:space="0" w:color="auto" w:frame="1"/>
          <w:lang w:val="es-PE"/>
        </w:rPr>
      </w:pPr>
      <w:r w:rsidRPr="00B05332">
        <w:rPr>
          <w:b/>
          <w:bdr w:val="none" w:sz="0" w:space="0" w:color="auto" w:frame="1"/>
          <w:lang w:val="es-PE"/>
        </w:rPr>
        <w:t>Cuáles son las soluciones ofrecidas a los mismos (aportar pruebas que sustenten sus</w:t>
      </w:r>
      <w:r w:rsidRPr="00B05332">
        <w:rPr>
          <w:lang w:val="es-PE"/>
        </w:rPr>
        <w:t xml:space="preserve"> </w:t>
      </w:r>
      <w:r w:rsidRPr="00B05332">
        <w:rPr>
          <w:b/>
          <w:bdr w:val="none" w:sz="0" w:space="0" w:color="auto" w:frame="1"/>
          <w:lang w:val="es-PE"/>
        </w:rPr>
        <w:t>afirmaciones).</w:t>
      </w:r>
    </w:p>
    <w:p w:rsidR="00EB25CB" w:rsidRPr="00EB25CB" w:rsidRDefault="00EB25CB" w:rsidP="00EB25CB">
      <w:pPr>
        <w:rPr>
          <w:lang w:val="es-PE"/>
        </w:rPr>
      </w:pPr>
      <w:r>
        <w:rPr>
          <w:lang w:val="es-PE"/>
        </w:rPr>
        <w:t>El s</w:t>
      </w:r>
      <w:r w:rsidRPr="00EB25CB">
        <w:rPr>
          <w:lang w:val="es-PE"/>
        </w:rPr>
        <w:t>istema ha presentado fallas en 4 ocasiones:</w:t>
      </w:r>
    </w:p>
    <w:tbl>
      <w:tblPr>
        <w:tblStyle w:val="GridTable4Accent1"/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1520"/>
        <w:gridCol w:w="1520"/>
      </w:tblGrid>
      <w:tr w:rsidR="00EB25CB" w:rsidRPr="00EB25CB" w:rsidTr="00EB2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EB25CB" w:rsidRPr="00EB25CB" w:rsidRDefault="00FA56EE" w:rsidP="00EB25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Tema</w:t>
            </w:r>
            <w:proofErr w:type="spellEnd"/>
          </w:p>
        </w:tc>
        <w:tc>
          <w:tcPr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EB25CB" w:rsidRPr="00EB25CB" w:rsidRDefault="00EB25CB" w:rsidP="00EB2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Fecha</w:t>
            </w:r>
            <w:proofErr w:type="spellEnd"/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Inicio</w:t>
            </w:r>
            <w:proofErr w:type="spellEnd"/>
          </w:p>
        </w:tc>
        <w:tc>
          <w:tcPr>
            <w:tcW w:w="1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EB25CB" w:rsidRPr="00EB25CB" w:rsidRDefault="00EB25CB" w:rsidP="00EB2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Fecha</w:t>
            </w:r>
            <w:proofErr w:type="spellEnd"/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Fin</w:t>
            </w:r>
            <w:r w:rsidR="00FA56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</w:t>
            </w:r>
          </w:p>
        </w:tc>
      </w:tr>
      <w:tr w:rsidR="00EB25CB" w:rsidRPr="00EB25CB" w:rsidTr="00EB2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0" w:type="dxa"/>
            <w:noWrap/>
            <w:vAlign w:val="center"/>
            <w:hideMark/>
          </w:tcPr>
          <w:p w:rsidR="00EB25CB" w:rsidRPr="00EB25CB" w:rsidRDefault="00EB25CB" w:rsidP="00EB25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/>
              </w:rPr>
            </w:pPr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/>
              </w:rPr>
              <w:t>Suspensión Ventas CO/Procinal Bogotá</w:t>
            </w:r>
          </w:p>
        </w:tc>
        <w:tc>
          <w:tcPr>
            <w:tcW w:w="1520" w:type="dxa"/>
            <w:noWrap/>
            <w:vAlign w:val="center"/>
            <w:hideMark/>
          </w:tcPr>
          <w:p w:rsidR="00EB25CB" w:rsidRPr="00EB25CB" w:rsidRDefault="00EB25CB" w:rsidP="00EB2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4/1/2019</w:t>
            </w:r>
          </w:p>
        </w:tc>
        <w:tc>
          <w:tcPr>
            <w:tcW w:w="1520" w:type="dxa"/>
            <w:noWrap/>
            <w:vAlign w:val="center"/>
            <w:hideMark/>
          </w:tcPr>
          <w:p w:rsidR="00EB25CB" w:rsidRPr="00EB25CB" w:rsidRDefault="00EB25CB" w:rsidP="00EB2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4/4/2019</w:t>
            </w:r>
          </w:p>
        </w:tc>
      </w:tr>
      <w:tr w:rsidR="00EB25CB" w:rsidRPr="00EB25CB" w:rsidTr="00EB25C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0" w:type="dxa"/>
            <w:noWrap/>
            <w:vAlign w:val="center"/>
            <w:hideMark/>
          </w:tcPr>
          <w:p w:rsidR="00EB25CB" w:rsidRPr="00EB25CB" w:rsidRDefault="00EB25CB" w:rsidP="00EB25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/>
              </w:rPr>
            </w:pPr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/>
              </w:rPr>
              <w:t>Suspensión Ventas CO/Procinal Bogotá</w:t>
            </w:r>
          </w:p>
        </w:tc>
        <w:tc>
          <w:tcPr>
            <w:tcW w:w="1520" w:type="dxa"/>
            <w:noWrap/>
            <w:vAlign w:val="center"/>
            <w:hideMark/>
          </w:tcPr>
          <w:p w:rsidR="00EB25CB" w:rsidRPr="00EB25CB" w:rsidRDefault="00EB25CB" w:rsidP="00EB2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4/25/2019</w:t>
            </w:r>
          </w:p>
        </w:tc>
        <w:tc>
          <w:tcPr>
            <w:tcW w:w="1520" w:type="dxa"/>
            <w:noWrap/>
            <w:vAlign w:val="center"/>
            <w:hideMark/>
          </w:tcPr>
          <w:p w:rsidR="00EB25CB" w:rsidRPr="00EB25CB" w:rsidRDefault="00EB25CB" w:rsidP="00EB2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4/28/2019</w:t>
            </w:r>
          </w:p>
        </w:tc>
      </w:tr>
      <w:tr w:rsidR="00EB25CB" w:rsidRPr="00EB25CB" w:rsidTr="00EB2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0" w:type="dxa"/>
            <w:noWrap/>
            <w:vAlign w:val="center"/>
            <w:hideMark/>
          </w:tcPr>
          <w:p w:rsidR="00EB25CB" w:rsidRPr="00EB25CB" w:rsidRDefault="00EB25CB" w:rsidP="00EB25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/>
              </w:rPr>
            </w:pPr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/>
              </w:rPr>
              <w:t>Suspensión Ventas CO/Procinal Bogotá</w:t>
            </w:r>
          </w:p>
        </w:tc>
        <w:tc>
          <w:tcPr>
            <w:tcW w:w="1520" w:type="dxa"/>
            <w:noWrap/>
            <w:vAlign w:val="center"/>
            <w:hideMark/>
          </w:tcPr>
          <w:p w:rsidR="00EB25CB" w:rsidRPr="00EB25CB" w:rsidRDefault="00EB25CB" w:rsidP="00EB2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3/11/2019</w:t>
            </w:r>
          </w:p>
        </w:tc>
        <w:tc>
          <w:tcPr>
            <w:tcW w:w="1520" w:type="dxa"/>
            <w:noWrap/>
            <w:vAlign w:val="center"/>
            <w:hideMark/>
          </w:tcPr>
          <w:p w:rsidR="00EB25CB" w:rsidRPr="00EB25CB" w:rsidRDefault="00EB25CB" w:rsidP="00EB2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3/13/2019</w:t>
            </w:r>
          </w:p>
        </w:tc>
      </w:tr>
      <w:tr w:rsidR="00EB25CB" w:rsidRPr="00EB25CB" w:rsidTr="00EB25C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0" w:type="dxa"/>
            <w:noWrap/>
            <w:vAlign w:val="center"/>
            <w:hideMark/>
          </w:tcPr>
          <w:p w:rsidR="00EB25CB" w:rsidRPr="00EB25CB" w:rsidRDefault="00EB25CB" w:rsidP="00EB25C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/>
              </w:rPr>
            </w:pPr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/>
              </w:rPr>
              <w:t>Suspensión Ventas CO/Procinal Bogotá</w:t>
            </w:r>
          </w:p>
        </w:tc>
        <w:tc>
          <w:tcPr>
            <w:tcW w:w="1520" w:type="dxa"/>
            <w:noWrap/>
            <w:vAlign w:val="center"/>
            <w:hideMark/>
          </w:tcPr>
          <w:p w:rsidR="00EB25CB" w:rsidRPr="00EB25CB" w:rsidRDefault="00EB25CB" w:rsidP="00EB2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1/29/2019</w:t>
            </w:r>
          </w:p>
        </w:tc>
        <w:tc>
          <w:tcPr>
            <w:tcW w:w="1520" w:type="dxa"/>
            <w:noWrap/>
            <w:vAlign w:val="center"/>
            <w:hideMark/>
          </w:tcPr>
          <w:p w:rsidR="00EB25CB" w:rsidRPr="00EB25CB" w:rsidRDefault="00EB25CB" w:rsidP="00EB2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5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2/10/2019</w:t>
            </w:r>
          </w:p>
        </w:tc>
      </w:tr>
    </w:tbl>
    <w:p w:rsidR="00EB25CB" w:rsidRDefault="00EB25CB" w:rsidP="00EB25CB">
      <w:pPr>
        <w:rPr>
          <w:lang w:val="es-PE"/>
        </w:rPr>
      </w:pPr>
    </w:p>
    <w:p w:rsidR="00EB25CB" w:rsidRDefault="00EB25CB" w:rsidP="00EB25CB">
      <w:pPr>
        <w:pStyle w:val="Prrafodelista"/>
        <w:numPr>
          <w:ilvl w:val="0"/>
          <w:numId w:val="4"/>
        </w:numPr>
        <w:rPr>
          <w:lang w:val="es-PE"/>
        </w:rPr>
      </w:pPr>
      <w:r w:rsidRPr="00EB25CB">
        <w:rPr>
          <w:lang w:val="es-PE"/>
        </w:rPr>
        <w:t xml:space="preserve">En estos casos de fallas, se comunica en 2 niveles a los clientes: </w:t>
      </w:r>
    </w:p>
    <w:p w:rsidR="00EB25CB" w:rsidRDefault="00EB25CB" w:rsidP="00EB25CB">
      <w:pPr>
        <w:pStyle w:val="Prrafodelista"/>
        <w:numPr>
          <w:ilvl w:val="1"/>
          <w:numId w:val="4"/>
        </w:numPr>
        <w:ind w:left="1080"/>
        <w:rPr>
          <w:lang w:val="es-PE"/>
        </w:rPr>
      </w:pPr>
      <w:r w:rsidRPr="00EB25CB">
        <w:rPr>
          <w:lang w:val="es-PE"/>
        </w:rPr>
        <w:t xml:space="preserve">Se informa </w:t>
      </w:r>
      <w:r>
        <w:rPr>
          <w:lang w:val="es-PE"/>
        </w:rPr>
        <w:t>a todos los clientes visitantes</w:t>
      </w:r>
      <w:r w:rsidRPr="00EB25CB">
        <w:rPr>
          <w:lang w:val="es-PE"/>
        </w:rPr>
        <w:t xml:space="preserve"> de nuestros servicios (página web o app)</w:t>
      </w:r>
      <w:r>
        <w:rPr>
          <w:lang w:val="es-PE"/>
        </w:rPr>
        <w:t xml:space="preserve"> </w:t>
      </w:r>
      <w:r w:rsidRPr="00EB25CB">
        <w:rPr>
          <w:lang w:val="es-PE"/>
        </w:rPr>
        <w:t>el siguiente anuncio: “Por el momento las ventas se encuentran suspendidas debido a una incidencia en el cine. Por</w:t>
      </w:r>
      <w:r>
        <w:rPr>
          <w:lang w:val="es-PE"/>
        </w:rPr>
        <w:t xml:space="preserve"> favor, intentar más tarde”.</w:t>
      </w:r>
    </w:p>
    <w:p w:rsidR="00EB25CB" w:rsidRDefault="00EB25CB" w:rsidP="00EB25CB">
      <w:pPr>
        <w:pStyle w:val="Prrafodelista"/>
        <w:numPr>
          <w:ilvl w:val="1"/>
          <w:numId w:val="4"/>
        </w:numPr>
        <w:ind w:left="1080"/>
        <w:rPr>
          <w:lang w:val="es-PE"/>
        </w:rPr>
      </w:pPr>
      <w:r>
        <w:rPr>
          <w:lang w:val="es-PE"/>
        </w:rPr>
        <w:t>A los clientes que se han visto</w:t>
      </w:r>
      <w:r w:rsidRPr="00EB25CB">
        <w:rPr>
          <w:lang w:val="es-PE"/>
        </w:rPr>
        <w:t xml:space="preserve"> afectados con la compra de tickets de cine, se les contacta mediante el correo electrónico.</w:t>
      </w:r>
    </w:p>
    <w:p w:rsidR="003724D6" w:rsidRPr="00EB25CB" w:rsidRDefault="003724D6" w:rsidP="003724D6">
      <w:pPr>
        <w:pStyle w:val="Prrafodelista"/>
        <w:ind w:left="1080"/>
        <w:rPr>
          <w:lang w:val="es-PE"/>
        </w:rPr>
      </w:pPr>
    </w:p>
    <w:p w:rsidR="00716421" w:rsidRDefault="00EB25CB" w:rsidP="003724D6">
      <w:pPr>
        <w:pStyle w:val="Prrafodelista"/>
        <w:numPr>
          <w:ilvl w:val="0"/>
          <w:numId w:val="4"/>
        </w:numPr>
        <w:jc w:val="both"/>
        <w:rPr>
          <w:lang w:val="es-PE"/>
        </w:rPr>
      </w:pPr>
      <w:r w:rsidRPr="003724D6">
        <w:rPr>
          <w:lang w:val="es-PE"/>
        </w:rPr>
        <w:t>En</w:t>
      </w:r>
      <w:r w:rsidR="003724D6">
        <w:rPr>
          <w:lang w:val="es-PE"/>
        </w:rPr>
        <w:t xml:space="preserve"> caso de falla de la plataforma, cuando el cliente ha</w:t>
      </w:r>
      <w:r w:rsidRPr="003724D6">
        <w:rPr>
          <w:lang w:val="es-PE"/>
        </w:rPr>
        <w:t xml:space="preserve"> realizado una transacción por la cual se ha cargado una suma de dinero por</w:t>
      </w:r>
      <w:r w:rsidR="003724D6">
        <w:rPr>
          <w:lang w:val="es-PE"/>
        </w:rPr>
        <w:t xml:space="preserve"> la compra de tickets de cine, </w:t>
      </w:r>
      <w:r w:rsidRPr="003724D6">
        <w:rPr>
          <w:lang w:val="es-PE"/>
        </w:rPr>
        <w:t>se le contacta y comunica lo sucedido al c</w:t>
      </w:r>
      <w:r w:rsidR="00716421">
        <w:rPr>
          <w:lang w:val="es-PE"/>
        </w:rPr>
        <w:t>orreo registrado por el cliente</w:t>
      </w:r>
      <w:r w:rsidRPr="003724D6">
        <w:rPr>
          <w:lang w:val="es-PE"/>
        </w:rPr>
        <w:t xml:space="preserve"> e inmediatamente se hace la gestión para la devolución del dinero.</w:t>
      </w:r>
      <w:r w:rsidR="003724D6">
        <w:rPr>
          <w:lang w:val="es-PE"/>
        </w:rPr>
        <w:t xml:space="preserve"> </w:t>
      </w:r>
      <w:r w:rsidR="00716421">
        <w:rPr>
          <w:lang w:val="es-PE"/>
        </w:rPr>
        <w:t>Por ejemplo:</w:t>
      </w:r>
    </w:p>
    <w:p w:rsidR="00716421" w:rsidRDefault="00716421" w:rsidP="00716421">
      <w:pPr>
        <w:pStyle w:val="Prrafodelista"/>
        <w:jc w:val="both"/>
        <w:rPr>
          <w:lang w:val="es-PE"/>
        </w:rPr>
      </w:pPr>
    </w:p>
    <w:p w:rsidR="00716421" w:rsidRDefault="00716421" w:rsidP="00716421">
      <w:pPr>
        <w:pStyle w:val="Prrafodelista"/>
        <w:shd w:val="clear" w:color="auto" w:fill="FBE4D5" w:themeFill="accent2" w:themeFillTint="33"/>
        <w:jc w:val="both"/>
        <w:rPr>
          <w:b/>
          <w:lang w:val="es-PE"/>
        </w:rPr>
      </w:pPr>
      <w:r w:rsidRPr="00716421">
        <w:rPr>
          <w:b/>
          <w:lang w:val="es-PE"/>
        </w:rPr>
        <w:t>Ticket: 219428</w:t>
      </w:r>
    </w:p>
    <w:p w:rsidR="00716421" w:rsidRDefault="00716421" w:rsidP="00716421">
      <w:pPr>
        <w:pStyle w:val="Prrafodelista"/>
        <w:shd w:val="clear" w:color="auto" w:fill="FBE4D5" w:themeFill="accent2" w:themeFillTint="33"/>
        <w:jc w:val="both"/>
        <w:rPr>
          <w:b/>
          <w:lang w:val="es-PE"/>
        </w:rPr>
      </w:pPr>
      <w:proofErr w:type="spellStart"/>
      <w:r>
        <w:rPr>
          <w:b/>
          <w:lang w:val="es-PE"/>
        </w:rPr>
        <w:t>Subject</w:t>
      </w:r>
      <w:proofErr w:type="spellEnd"/>
      <w:r>
        <w:rPr>
          <w:b/>
          <w:lang w:val="es-PE"/>
        </w:rPr>
        <w:t xml:space="preserve">: </w:t>
      </w:r>
      <w:r w:rsidRPr="00716421">
        <w:rPr>
          <w:b/>
          <w:lang w:val="es-PE"/>
        </w:rPr>
        <w:t>[EXTERNAL] Error app</w:t>
      </w:r>
    </w:p>
    <w:p w:rsidR="00716421" w:rsidRDefault="00716421" w:rsidP="00716421">
      <w:pPr>
        <w:pStyle w:val="Prrafodelista"/>
        <w:shd w:val="clear" w:color="auto" w:fill="FBE4D5" w:themeFill="accent2" w:themeFillTint="33"/>
        <w:jc w:val="both"/>
        <w:rPr>
          <w:b/>
          <w:lang w:val="es-PE"/>
        </w:rPr>
      </w:pPr>
    </w:p>
    <w:p w:rsidR="00716421" w:rsidRPr="00716421" w:rsidRDefault="00716421" w:rsidP="00716421">
      <w:pPr>
        <w:pStyle w:val="Prrafodelista"/>
        <w:shd w:val="clear" w:color="auto" w:fill="FBE4D5" w:themeFill="accent2" w:themeFillTint="33"/>
        <w:jc w:val="both"/>
        <w:rPr>
          <w:i/>
          <w:lang w:val="es-PE"/>
        </w:rPr>
      </w:pPr>
      <w:r w:rsidRPr="00716421">
        <w:rPr>
          <w:i/>
          <w:lang w:val="es-PE"/>
        </w:rPr>
        <w:t xml:space="preserve">Hemos realizado la solicitud para el reembolso del monto de compra. Por lo que te llegará un correo con un anexo el cual te direccionará al formulario de Safety </w:t>
      </w:r>
      <w:proofErr w:type="spellStart"/>
      <w:r w:rsidRPr="00716421">
        <w:rPr>
          <w:i/>
          <w:lang w:val="es-PE"/>
        </w:rPr>
        <w:t>Pay</w:t>
      </w:r>
      <w:proofErr w:type="spellEnd"/>
      <w:r w:rsidRPr="00716421">
        <w:rPr>
          <w:i/>
          <w:lang w:val="es-PE"/>
        </w:rPr>
        <w:t>, por favor llena los datos solicitados para que hagas efectiva la devolución.</w:t>
      </w:r>
    </w:p>
    <w:p w:rsidR="00716421" w:rsidRPr="00716421" w:rsidRDefault="00716421" w:rsidP="00716421">
      <w:pPr>
        <w:pStyle w:val="Prrafodelista"/>
        <w:shd w:val="clear" w:color="auto" w:fill="FBE4D5" w:themeFill="accent2" w:themeFillTint="33"/>
        <w:jc w:val="both"/>
        <w:rPr>
          <w:i/>
          <w:lang w:val="es-PE"/>
        </w:rPr>
      </w:pPr>
    </w:p>
    <w:p w:rsidR="00716421" w:rsidRPr="00716421" w:rsidRDefault="00716421" w:rsidP="00716421">
      <w:pPr>
        <w:pStyle w:val="Prrafodelista"/>
        <w:shd w:val="clear" w:color="auto" w:fill="FBE4D5" w:themeFill="accent2" w:themeFillTint="33"/>
        <w:jc w:val="both"/>
        <w:rPr>
          <w:i/>
          <w:lang w:val="es-PE"/>
        </w:rPr>
      </w:pPr>
      <w:r w:rsidRPr="00716421">
        <w:rPr>
          <w:i/>
          <w:lang w:val="es-PE"/>
        </w:rPr>
        <w:t>El plazo para que la devolución se vea reflejada en tu cuenta depende de cada banco. Generalmente toma de 10 a 30 días útiles. Sugerimos contactar al emisor de la tarjeta para consultar el detalle de los movimientos de la cuenta.</w:t>
      </w:r>
    </w:p>
    <w:p w:rsidR="00716421" w:rsidRPr="00716421" w:rsidRDefault="00716421" w:rsidP="00716421">
      <w:pPr>
        <w:pStyle w:val="Prrafodelista"/>
        <w:shd w:val="clear" w:color="auto" w:fill="FBE4D5" w:themeFill="accent2" w:themeFillTint="33"/>
        <w:jc w:val="both"/>
        <w:rPr>
          <w:i/>
          <w:lang w:val="es-PE"/>
        </w:rPr>
      </w:pPr>
    </w:p>
    <w:p w:rsidR="00716421" w:rsidRPr="00716421" w:rsidRDefault="00716421" w:rsidP="00716421">
      <w:pPr>
        <w:pStyle w:val="Prrafodelista"/>
        <w:shd w:val="clear" w:color="auto" w:fill="FBE4D5" w:themeFill="accent2" w:themeFillTint="33"/>
        <w:jc w:val="both"/>
        <w:rPr>
          <w:i/>
          <w:lang w:val="es-PE"/>
        </w:rPr>
      </w:pPr>
      <w:r w:rsidRPr="00716421">
        <w:rPr>
          <w:i/>
          <w:lang w:val="es-PE"/>
        </w:rPr>
        <w:t>Quedamos a tu disposición para cualquier consulta adicional.</w:t>
      </w:r>
    </w:p>
    <w:p w:rsidR="003724D6" w:rsidRPr="003724D6" w:rsidRDefault="00716421" w:rsidP="00716421">
      <w:pPr>
        <w:pStyle w:val="Prrafodelista"/>
        <w:shd w:val="clear" w:color="auto" w:fill="FBE4D5" w:themeFill="accent2" w:themeFillTint="33"/>
        <w:jc w:val="both"/>
        <w:rPr>
          <w:lang w:val="es-PE"/>
        </w:rPr>
      </w:pPr>
      <w:r w:rsidRPr="00716421">
        <w:rPr>
          <w:i/>
          <w:lang w:val="es-PE"/>
        </w:rPr>
        <w:t>Saludos.</w:t>
      </w:r>
    </w:p>
    <w:p w:rsidR="00716421" w:rsidRDefault="00716421" w:rsidP="00716421">
      <w:pPr>
        <w:pStyle w:val="Prrafodelista"/>
        <w:ind w:left="360"/>
        <w:rPr>
          <w:b/>
          <w:bdr w:val="none" w:sz="0" w:space="0" w:color="auto" w:frame="1"/>
          <w:lang w:val="es-PE"/>
        </w:rPr>
      </w:pPr>
    </w:p>
    <w:p w:rsidR="00716421" w:rsidRDefault="00716421" w:rsidP="00716421">
      <w:pPr>
        <w:pStyle w:val="Prrafodelista"/>
        <w:ind w:left="360"/>
        <w:rPr>
          <w:b/>
          <w:bdr w:val="none" w:sz="0" w:space="0" w:color="auto" w:frame="1"/>
          <w:lang w:val="es-PE"/>
        </w:rPr>
      </w:pPr>
    </w:p>
    <w:p w:rsidR="003724D6" w:rsidRPr="003724D6" w:rsidRDefault="003724D6" w:rsidP="003724D6">
      <w:pPr>
        <w:pStyle w:val="Prrafodelista"/>
        <w:numPr>
          <w:ilvl w:val="0"/>
          <w:numId w:val="5"/>
        </w:numPr>
        <w:ind w:left="360"/>
        <w:rPr>
          <w:b/>
          <w:bdr w:val="none" w:sz="0" w:space="0" w:color="auto" w:frame="1"/>
          <w:lang w:val="es-PE"/>
        </w:rPr>
      </w:pPr>
      <w:r w:rsidRPr="003724D6">
        <w:rPr>
          <w:b/>
          <w:bdr w:val="none" w:sz="0" w:space="0" w:color="auto" w:frame="1"/>
          <w:lang w:val="es-PE"/>
        </w:rPr>
        <w:lastRenderedPageBreak/>
        <w:t>Aportar la relación de peticiones, quejas y reclamos – PQRS – presentadas durante el último año con relación a fallas de la plataforma para asignación de asientos y/o compra de boletería a través de la página web, en las que se indique, como mínimo la siguiente información:</w:t>
      </w:r>
    </w:p>
    <w:p w:rsidR="003724D6" w:rsidRPr="00B05332" w:rsidRDefault="003724D6" w:rsidP="003724D6">
      <w:pPr>
        <w:rPr>
          <w:b/>
          <w:bdr w:val="none" w:sz="0" w:space="0" w:color="auto" w:frame="1"/>
          <w:lang w:val="es-PE"/>
        </w:rPr>
      </w:pPr>
      <w:r w:rsidRPr="00B05332">
        <w:rPr>
          <w:b/>
          <w:bdr w:val="none" w:sz="0" w:space="0" w:color="auto" w:frame="1"/>
          <w:lang w:val="es-PE"/>
        </w:rPr>
        <w:t>              a) Fecha de presentación</w:t>
      </w:r>
      <w:r w:rsidRPr="00B05332">
        <w:rPr>
          <w:b/>
          <w:bdr w:val="none" w:sz="0" w:space="0" w:color="auto" w:frame="1"/>
          <w:lang w:val="es-PE"/>
        </w:rPr>
        <w:br/>
        <w:t>              b) Nombre de peticionario</w:t>
      </w:r>
      <w:r w:rsidRPr="00B05332">
        <w:rPr>
          <w:b/>
          <w:bdr w:val="none" w:sz="0" w:space="0" w:color="auto" w:frame="1"/>
          <w:lang w:val="es-PE"/>
        </w:rPr>
        <w:br/>
        <w:t>              c) Motivo de la queja</w:t>
      </w:r>
      <w:r w:rsidRPr="00B05332">
        <w:rPr>
          <w:b/>
          <w:bdr w:val="none" w:sz="0" w:space="0" w:color="auto" w:frame="1"/>
          <w:lang w:val="es-PE"/>
        </w:rPr>
        <w:br/>
        <w:t>              d) Trámite dado a la misma</w:t>
      </w:r>
      <w:bookmarkStart w:id="0" w:name="_GoBack"/>
      <w:bookmarkEnd w:id="0"/>
    </w:p>
    <w:p w:rsidR="003724D6" w:rsidRPr="00EB25CB" w:rsidRDefault="00FA56EE" w:rsidP="003724D6">
      <w:pPr>
        <w:rPr>
          <w:lang w:val="es-PE"/>
        </w:rPr>
      </w:pPr>
      <w:r>
        <w:rPr>
          <w:lang w:val="es-PE"/>
        </w:rPr>
        <w:t>Se adjunta</w:t>
      </w:r>
      <w:r w:rsidR="003724D6">
        <w:rPr>
          <w:lang w:val="es-PE"/>
        </w:rPr>
        <w:t xml:space="preserve"> Excel con la información solicitada.</w:t>
      </w:r>
    </w:p>
    <w:p w:rsidR="003724D6" w:rsidRPr="003724D6" w:rsidRDefault="003724D6" w:rsidP="003724D6">
      <w:pPr>
        <w:rPr>
          <w:lang w:val="es-PE"/>
        </w:rPr>
      </w:pPr>
    </w:p>
    <w:p w:rsidR="00EB25CB" w:rsidRPr="00EB25CB" w:rsidRDefault="00EB25CB">
      <w:pPr>
        <w:rPr>
          <w:lang w:val="es-PE"/>
        </w:rPr>
      </w:pPr>
    </w:p>
    <w:sectPr w:rsidR="00EB25CB" w:rsidRPr="00EB2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662"/>
    <w:multiLevelType w:val="hybridMultilevel"/>
    <w:tmpl w:val="2F285F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7CFD"/>
    <w:multiLevelType w:val="hybridMultilevel"/>
    <w:tmpl w:val="DD4E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51322"/>
    <w:multiLevelType w:val="hybridMultilevel"/>
    <w:tmpl w:val="683EB0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36E3D"/>
    <w:multiLevelType w:val="hybridMultilevel"/>
    <w:tmpl w:val="A2261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21519"/>
    <w:multiLevelType w:val="hybridMultilevel"/>
    <w:tmpl w:val="CA76AE18"/>
    <w:lvl w:ilvl="0" w:tplc="FF305C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CB"/>
    <w:rsid w:val="001551A8"/>
    <w:rsid w:val="0026651F"/>
    <w:rsid w:val="003724D6"/>
    <w:rsid w:val="00705D35"/>
    <w:rsid w:val="00716421"/>
    <w:rsid w:val="00C93637"/>
    <w:rsid w:val="00D97EE1"/>
    <w:rsid w:val="00EB25CB"/>
    <w:rsid w:val="00FA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5CB"/>
    <w:pPr>
      <w:ind w:left="720"/>
      <w:contextualSpacing/>
    </w:pPr>
  </w:style>
  <w:style w:type="table" w:customStyle="1" w:styleId="GridTable4Accent1">
    <w:name w:val="Grid Table 4 Accent 1"/>
    <w:basedOn w:val="Tablanormal"/>
    <w:uiPriority w:val="49"/>
    <w:rsid w:val="00EB25C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5CB"/>
    <w:pPr>
      <w:ind w:left="720"/>
      <w:contextualSpacing/>
    </w:pPr>
  </w:style>
  <w:style w:type="table" w:customStyle="1" w:styleId="GridTable4Accent1">
    <w:name w:val="Grid Table 4 Accent 1"/>
    <w:basedOn w:val="Tablanormal"/>
    <w:uiPriority w:val="49"/>
    <w:rsid w:val="00EB25C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Fandango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Iparraguirre, Isabella (Fandango)</dc:creator>
  <cp:lastModifiedBy>Mercadeo</cp:lastModifiedBy>
  <cp:revision>2</cp:revision>
  <dcterms:created xsi:type="dcterms:W3CDTF">2019-12-06T15:56:00Z</dcterms:created>
  <dcterms:modified xsi:type="dcterms:W3CDTF">2019-12-06T15:56:00Z</dcterms:modified>
</cp:coreProperties>
</file>